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08830" w14:textId="7C044451" w:rsidR="00B61A6B" w:rsidRDefault="00DE78C7">
      <w:r>
        <w:t xml:space="preserve">Increase </w:t>
      </w:r>
      <w:proofErr w:type="gramStart"/>
      <w:r>
        <w:t>average</w:t>
      </w:r>
      <w:proofErr w:type="gramEnd"/>
      <w:r>
        <w:t xml:space="preserve"> wholesale profit margin to 20% by eliminating some wholesale accounts and streamlining our wholesale focus to make sure that the time being spent is worth the money being made. Complete by end of Q2.</w:t>
      </w:r>
    </w:p>
    <w:sectPr w:rsidR="00B61A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A6B"/>
    <w:rsid w:val="003C65AC"/>
    <w:rsid w:val="00B61A6B"/>
    <w:rsid w:val="00DE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0D370"/>
  <w15:chartTrackingRefBased/>
  <w15:docId w15:val="{B84C978F-8E0C-4CC0-B4CB-4EF41934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Thordarson</dc:creator>
  <cp:keywords/>
  <dc:description/>
  <cp:lastModifiedBy>Mike Thordarson</cp:lastModifiedBy>
  <cp:revision>2</cp:revision>
  <dcterms:created xsi:type="dcterms:W3CDTF">2024-01-30T21:48:00Z</dcterms:created>
  <dcterms:modified xsi:type="dcterms:W3CDTF">2024-01-30T21:48:00Z</dcterms:modified>
</cp:coreProperties>
</file>